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440" w:lineRule="exact"/>
        <w:rPr>
          <w:rFonts w:ascii="黑体" w:eastAsia="黑体" w:cs="黑体" w:hint="eastAsia"/>
          <w:bCs/>
          <w:position w:val="-4"/>
          <w:sz w:val="32"/>
          <w:szCs w:val="32"/>
        </w:rPr>
      </w:pPr>
      <w:r>
        <w:rPr>
          <w:rFonts w:ascii="黑体" w:eastAsia="黑体" w:cs="黑体" w:hint="eastAsia"/>
          <w:bCs/>
          <w:position w:val="-4"/>
          <w:sz w:val="32"/>
          <w:szCs w:val="32"/>
        </w:rPr>
        <w:t>附件</w:t>
      </w:r>
      <w:r>
        <w:rPr>
          <w:rFonts w:ascii="黑体" w:eastAsia="黑体" w:cs="黑体" w:hint="eastAsia"/>
          <w:bCs/>
          <w:position w:val="-4"/>
          <w:sz w:val="32"/>
          <w:szCs w:val="32"/>
          <w:lang w:val="en-US" w:eastAsia="zh-CN"/>
        </w:rPr>
        <w:t>1</w:t>
      </w:r>
    </w:p>
    <w:p>
      <w:pPr>
        <w:wordWrap/>
        <w:adjustRightInd/>
        <w:snapToGrid/>
        <w:spacing w:line="560" w:lineRule="exact"/>
        <w:ind w:left="0" w:right="0"/>
        <w:jc w:val="center"/>
        <w:textAlignment w:val="auto"/>
        <w:outlineLvl w:val="9"/>
        <w:rPr>
          <w:rFonts w:ascii="Times New Roman" w:eastAsia="仿宋_GB2312" w:cs="仿宋_GB2312" w:hAnsi="Times New Roman" w:hint="eastAsia"/>
          <w:sz w:val="32"/>
          <w:szCs w:val="32"/>
        </w:rPr>
      </w:pPr>
      <w:r>
        <w:rPr>
          <w:rFonts w:ascii="Times New Roman" w:eastAsia="方正小标宋简体" w:cs="Times New Roman" w:hAnsi="Times New Roman" w:hint="eastAsia"/>
          <w:color w:val="auto"/>
          <w:sz w:val="44"/>
          <w:szCs w:val="44"/>
          <w:lang w:val="en-US" w:eastAsia="zh-CN"/>
        </w:rPr>
        <w:t>202</w:t>
      </w:r>
      <w:r>
        <w:rPr>
          <w:rFonts w:eastAsia="方正小标宋简体" w:cs="Times New Roman" w:hint="eastAsia"/>
          <w:color w:val="auto"/>
          <w:sz w:val="44"/>
          <w:szCs w:val="44"/>
          <w:lang w:val="en-US" w:eastAsia="zh-CN"/>
        </w:rPr>
        <w:t>3</w:t>
      </w:r>
      <w:r>
        <w:rPr>
          <w:rFonts w:ascii="Times New Roman" w:eastAsia="方正小标宋简体" w:cs="Times New Roman" w:hAnsi="Times New Roman" w:hint="eastAsia"/>
          <w:color w:val="auto"/>
          <w:sz w:val="44"/>
          <w:szCs w:val="44"/>
          <w:lang w:val="en-US" w:eastAsia="zh-CN"/>
        </w:rPr>
        <w:t>年度东源县</w:t>
      </w:r>
      <w:r>
        <w:rPr>
          <w:rFonts w:ascii="Times New Roman" w:eastAsia="方正小标宋简体" w:cs="Times New Roman" w:hAnsi="Times New Roman"/>
          <w:color w:val="auto"/>
          <w:sz w:val="44"/>
          <w:szCs w:val="44"/>
          <w:lang w:val="en-US" w:eastAsia="zh-CN"/>
        </w:rPr>
        <w:t>市</w:t>
      </w:r>
      <w:r>
        <w:rPr>
          <w:rFonts w:ascii="Times New Roman" w:eastAsia="方正小标宋简体" w:cs="Times New Roman" w:hAnsi="Times New Roman" w:hint="eastAsia"/>
          <w:color w:val="auto"/>
          <w:sz w:val="44"/>
          <w:szCs w:val="44"/>
          <w:lang w:val="en-US" w:eastAsia="zh-CN"/>
        </w:rPr>
        <w:t>场监督管理局双随机抽查</w:t>
      </w:r>
      <w:r>
        <w:rPr>
          <w:rFonts w:eastAsia="方正小标宋简体" w:cs="Times New Roman" w:hint="eastAsia"/>
          <w:color w:val="auto"/>
          <w:sz w:val="44"/>
          <w:szCs w:val="44"/>
          <w:lang w:val="en-US" w:eastAsia="zh-CN"/>
        </w:rPr>
        <w:t>工作</w:t>
      </w:r>
      <w:r>
        <w:rPr>
          <w:rFonts w:ascii="Times New Roman" w:eastAsia="方正小标宋简体" w:cs="Times New Roman" w:hAnsi="Times New Roman" w:hint="eastAsia"/>
          <w:color w:val="auto"/>
          <w:sz w:val="44"/>
          <w:szCs w:val="44"/>
          <w:lang w:val="en-US" w:eastAsia="zh-CN"/>
        </w:rPr>
        <w:t>计划</w:t>
      </w:r>
    </w:p>
    <w:tbl>
      <w:tblPr>
        <w:tblpPr w:leftFromText="180" w:rightFromText="180" w:vertAnchor="text" w:horzAnchor="page" w:tblpX="1176" w:tblpY="226"/>
        <w:tblOverlap w:val="never"/>
        <w:tblW w:w="14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3024"/>
        <w:gridCol w:w="1335"/>
        <w:gridCol w:w="1771"/>
        <w:gridCol w:w="1430"/>
        <w:gridCol w:w="3385"/>
        <w:gridCol w:w="1545"/>
        <w:gridCol w:w="1160"/>
      </w:tblGrid>
      <w:tr>
        <w:trPr>
          <w:trHeight w:val="563"/>
          <w:tblHeader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实施股室</w:t>
            </w:r>
          </w:p>
        </w:tc>
      </w:tr>
      <w:tr>
        <w:trPr>
          <w:trHeight w:val="601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全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企业不定向抽查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</w:rPr>
              <w:t>不定向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</w:rPr>
              <w:t>登记事项、公示信息两大抽查类别检查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  <w:t>一般检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查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</w:rPr>
              <w:t>按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</w:rPr>
              <w:t>%的比例抽取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东源县</w:t>
            </w: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</w:rPr>
              <w:t>登记注册的企业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（市局抽取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2%，县局抽取1%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至11</w:t>
            </w: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信用股</w:t>
            </w:r>
          </w:p>
        </w:tc>
      </w:tr>
      <w:tr>
        <w:trPr>
          <w:trHeight w:val="704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全县农民专业合作社不定向抽查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不定向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</w:rPr>
              <w:t>登记事项、公示信息两大抽查类别检查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全县登记注册的农民专业合作社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至11月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信用股</w:t>
            </w:r>
          </w:p>
        </w:tc>
      </w:tr>
      <w:tr>
        <w:trPr>
          <w:trHeight w:val="704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开展团体标准、企业标准监督抽查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  <w:t>标准文本内容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制定企业标准、团体标准的企事业单位和社团组织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  <w:t>全年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标准化股</w:t>
            </w:r>
          </w:p>
        </w:tc>
      </w:tr>
      <w:tr>
        <w:trPr>
          <w:trHeight w:val="67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药品经营质量管理体系抽查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零售药店日常检查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全县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抽查3家零售药店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全年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药</w:t>
            </w: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械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化股</w:t>
            </w:r>
          </w:p>
        </w:tc>
      </w:tr>
      <w:tr>
        <w:trPr>
          <w:trHeight w:val="67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地理标志专用标志使用行为的抽查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2"/>
                <w:szCs w:val="22"/>
                <w:lang w:eastAsia="zh-CN"/>
              </w:rPr>
              <w:t>定向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地理标志专用标志使用行为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  <w:lang w:val="en-US" w:eastAsia="zh-CN"/>
              </w:rPr>
              <w:t>一般检查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  <w:lang w:val="en-US" w:eastAsia="zh-CN"/>
              </w:rPr>
              <w:t>地理标志专用标志合法使用人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8月底前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广告监督与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知识产权股</w:t>
            </w:r>
          </w:p>
        </w:tc>
      </w:tr>
      <w:tr>
        <w:trPr>
          <w:trHeight w:val="67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商标使用行为的抽查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2"/>
                <w:szCs w:val="22"/>
                <w:lang w:eastAsia="zh-CN"/>
              </w:rPr>
              <w:t>不定向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商标印制行为的检查</w:t>
            </w:r>
            <w:r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  <w:lang w:val="en-US" w:eastAsia="zh-CN"/>
              </w:rPr>
              <w:t>一般检查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  <w:lang w:val="en-US" w:eastAsia="zh-CN"/>
              </w:rPr>
              <w:t>各类</w:t>
            </w:r>
            <w:r>
              <w:rPr>
                <w:rFonts w:asci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市</w:t>
            </w:r>
            <w:r>
              <w:rPr>
                <w:rFonts w:ascii="宋体" w:eastAsia="宋体" w:cs="宋体" w:hint="eastAsia"/>
                <w:color w:val="000000"/>
                <w:kern w:val="0"/>
                <w:sz w:val="22"/>
                <w:szCs w:val="22"/>
                <w:lang w:val="en-US" w:eastAsia="zh-CN"/>
              </w:rPr>
              <w:t>场主体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10月底前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广告监督与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知识产权股</w:t>
            </w:r>
          </w:p>
        </w:tc>
      </w:tr>
      <w:tr>
        <w:trPr>
          <w:trHeight w:val="67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认证活动和认证结果抽查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不定向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自愿性认证活动及结果合规性、有效性的检查。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自愿性认证机构、获证企业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11月前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质量</w:t>
            </w: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</w:tbl>
    <w:p>
      <w:pPr>
        <w:spacing w:line="440" w:lineRule="exact"/>
        <w:rPr>
          <w:rFonts w:ascii="黑体" w:eastAsia="黑体" w:cs="黑体" w:hint="eastAsia"/>
          <w:bCs/>
          <w:position w:val="-4"/>
          <w:sz w:val="32"/>
          <w:szCs w:val="32"/>
          <w:lang w:eastAsia="zh-CN"/>
        </w:rPr>
      </w:pPr>
    </w:p>
    <w:tbl>
      <w:tblPr>
        <w:tblpPr w:leftFromText="180" w:rightFromText="180" w:vertAnchor="text" w:horzAnchor="page" w:tblpX="1176" w:tblpY="226"/>
        <w:tblOverlap w:val="never"/>
        <w:tblW w:w="14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3165"/>
        <w:gridCol w:w="1395"/>
        <w:gridCol w:w="1555"/>
        <w:gridCol w:w="1445"/>
        <w:gridCol w:w="3370"/>
        <w:gridCol w:w="1560"/>
        <w:gridCol w:w="1160"/>
      </w:tblGrid>
      <w:tr>
        <w:trPr>
          <w:trHeight w:val="653"/>
          <w:tblHeader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实施股室</w:t>
            </w:r>
          </w:p>
        </w:tc>
      </w:tr>
      <w:tr>
        <w:trPr>
          <w:trHeight w:val="601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全县食品（食用农产品、特殊食品）销售单位抽查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食品（食用农产品、特殊食品）销售监督检查。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食品（食用农产品、特殊食品）销售单位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1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月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30日之前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食品流通股</w:t>
            </w:r>
          </w:p>
        </w:tc>
      </w:tr>
      <w:tr>
        <w:trPr>
          <w:trHeight w:val="704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起重机械使用单位监督抽查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对特种设备使 使用单位 用单位的监督。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全县起重机械使用单位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6至</w:t>
            </w:r>
            <w:r>
              <w:rPr>
                <w:rFonts w:asci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特设</w:t>
            </w: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rPr>
          <w:trHeight w:val="67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东源县食品相关产品生产企业抽查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食品相关产品质量安全监督检查。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8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全县食品相关产品获证企业（重点抽查</w:t>
            </w:r>
            <w:r>
              <w:rPr>
                <w:rFonts w:ascii="宋体" w:eastAsia="宋体" w:cs="宋体" w:hint="eastAsia"/>
                <w:color w:val="auto"/>
                <w:spacing w:val="-8"/>
                <w:kern w:val="0"/>
                <w:sz w:val="21"/>
                <w:szCs w:val="21"/>
                <w:lang w:val="en-US" w:eastAsia="zh-CN"/>
              </w:rPr>
              <w:t>工业和商用电热电动食品加工设备生产企业</w:t>
            </w:r>
            <w:r>
              <w:rPr>
                <w:rFonts w:ascii="宋体" w:eastAsia="宋体" w:cs="宋体" w:hint="eastAsia"/>
                <w:color w:val="auto"/>
                <w:spacing w:val="-8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至12月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center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食品生产股</w:t>
            </w:r>
          </w:p>
        </w:tc>
      </w:tr>
      <w:tr>
        <w:trPr>
          <w:trHeight w:val="67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东源县食品生产企业抽查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食品生产监督检查。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both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8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8"/>
                <w:sz w:val="21"/>
                <w:szCs w:val="21"/>
                <w:lang w:eastAsia="zh-CN"/>
              </w:rPr>
              <w:t>全县食品生产获证企业（重点抽查多次抽检不合格、被举报投诉的生产企业）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至12月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center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食品生产股</w:t>
            </w:r>
          </w:p>
        </w:tc>
      </w:tr>
      <w:tr>
        <w:trPr>
          <w:trHeight w:val="675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食品经营主体资格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食品经营主体资格、食品安全制度落实情况、餐饮操作规范落实情况等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重点检查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养老机构、大型企业等食堂，集体用餐配送单位等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11月20号前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eastAsia="zh-CN"/>
              </w:rPr>
              <w:t>食品餐饮股</w:t>
            </w:r>
          </w:p>
        </w:tc>
      </w:tr>
    </w:tbl>
    <w:p>
      <w:pPr>
        <w:pStyle w:val="133"/>
        <w:ind w:left="0" w:firstLineChars="0" w:firstLine="0"/>
        <w:rPr>
          <w:rFonts w:ascii="黑体" w:eastAsia="黑体" w:cs="黑体" w:hint="eastAsia"/>
          <w:bCs/>
          <w:position w:val="-4"/>
          <w:sz w:val="32"/>
          <w:szCs w:val="32"/>
          <w:lang w:eastAsia="zh-CN"/>
        </w:rPr>
      </w:pPr>
    </w:p>
    <w:p>
      <w:pPr>
        <w:pStyle w:val="133"/>
        <w:ind w:left="0" w:firstLineChars="0" w:firstLine="0"/>
        <w:rPr>
          <w:rFonts w:ascii="黑体" w:eastAsia="黑体" w:cs="黑体" w:hint="eastAsia"/>
          <w:bCs/>
          <w:position w:val="-4"/>
          <w:sz w:val="32"/>
          <w:szCs w:val="32"/>
          <w:lang w:eastAsia="zh-CN"/>
        </w:rPr>
      </w:pPr>
    </w:p>
    <w:tbl>
      <w:tblPr>
        <w:tblpPr w:leftFromText="180" w:rightFromText="180" w:vertAnchor="text" w:horzAnchor="page" w:tblpX="1140" w:tblpY="226"/>
        <w:tblOverlap w:val="never"/>
        <w:tblW w:w="14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3165"/>
        <w:gridCol w:w="1395"/>
        <w:gridCol w:w="1555"/>
        <w:gridCol w:w="1445"/>
        <w:gridCol w:w="3370"/>
        <w:gridCol w:w="1560"/>
        <w:gridCol w:w="1160"/>
      </w:tblGrid>
      <w:tr>
        <w:trPr>
          <w:trHeight w:val="653"/>
          <w:tblHeader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实施股室</w:t>
            </w:r>
          </w:p>
        </w:tc>
      </w:tr>
      <w:tr>
        <w:trPr>
          <w:trHeight w:val="1005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直销行为检查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规范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直销经营行为。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直销企业及其分支机构、服务网点、直销员、经销商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12月31日前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价监竞争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rPr>
          <w:trHeight w:val="601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县属广告发布单位定向检查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广告发布情况的检查。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县属广告发布单位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12月底前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广告监督与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知识产权股</w:t>
            </w:r>
          </w:p>
        </w:tc>
      </w:tr>
      <w:tr>
        <w:trPr>
          <w:trHeight w:val="2380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药品、医疗器械、保健食品等经营单位广告发布情况检查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药品、医疗器械、保健食品、特殊医学用途配方食品广告主发布相关广告审查批准情况的检查。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药品、医疗器械、保健食品等</w:t>
            </w:r>
          </w:p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经营单位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12月底前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eastAsia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广告监督与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知识产权股</w:t>
            </w:r>
          </w:p>
        </w:tc>
      </w:tr>
      <w:tr>
        <w:trPr>
          <w:trHeight w:val="1100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wordWrap/>
              <w:adjustRightInd/>
              <w:snapToGrid/>
              <w:spacing w:line="560" w:lineRule="exact"/>
              <w:ind w:left="0" w:right="0" w:firstLine="0"/>
              <w:textAlignment w:val="auto"/>
              <w:outlineLvl w:val="9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对在用计量器具进行监督抽查性检定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对在用计量器具进行监督抽查性检定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对加油机、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眼镜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计量器具等进</w:t>
            </w:r>
          </w:p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行抽查检定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12月前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wordWrap/>
              <w:adjustRightInd/>
              <w:snapToGrid/>
              <w:spacing w:line="560" w:lineRule="exact"/>
              <w:ind w:left="0" w:right="0" w:firstLine="0"/>
              <w:textAlignment w:val="auto"/>
              <w:outlineLvl w:val="9"/>
              <w:rPr>
                <w:rFonts w:eastAsia="宋体" w:cs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rPr>
          <w:trHeight w:val="1449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定量包装商品净含量（过度包装）专项计量监督抽查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定量包装商品净含量（过度包装）专项计量监督抽查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对流通领域的定量包装商品净</w:t>
            </w:r>
          </w:p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含量进行抽检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11月前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计量股</w:t>
            </w:r>
          </w:p>
        </w:tc>
      </w:tr>
      <w:tr>
        <w:trPr>
          <w:trHeight w:val="754"/>
          <w:tblHeader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 w:firstLineChars="100" w:firstLine="210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rightChars="-467" w:right="-1401"/>
              <w:jc w:val="both"/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实施股室</w:t>
            </w:r>
          </w:p>
        </w:tc>
      </w:tr>
      <w:tr>
        <w:trPr>
          <w:trHeight w:val="1231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工业生产许可证获证企业双随机检查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工业生产许可证获证企业。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东源县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5至10月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质量股</w:t>
            </w:r>
          </w:p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rPr>
          <w:trHeight w:val="1404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知识产权商标代理行为的检查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商标代理行为的检查。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经</w:t>
            </w:r>
            <w:r>
              <w:rPr>
                <w:rFonts w:asci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市</w:t>
            </w: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场监管部门登记从事商标代理业务的服务机构（所）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  <w:t>1至12月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320" w:lineRule="exact"/>
              <w:ind w:left="0" w:right="0" w:firstLine="0"/>
              <w:jc w:val="left"/>
              <w:rPr>
                <w:rFonts w:ascii="宋体" w:eastAsia="宋体" w:cs="宋体" w:hint="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宋体" w:cs="Times New Roman" w:hAnsi="Times New Roman"/>
                <w:color w:val="000000"/>
                <w:kern w:val="0"/>
                <w:sz w:val="21"/>
                <w:szCs w:val="21"/>
                <w:lang w:val="en-US" w:eastAsia="zh-CN"/>
              </w:rPr>
              <w:t>广告监督与</w:t>
            </w:r>
            <w:r>
              <w:rPr>
                <w:rFonts w:ascii="Times New Roman" w:eastAsia="宋体" w:cs="Times New Roman" w:hAnsi="Times New Roman" w:hint="eastAsia"/>
                <w:color w:val="000000"/>
                <w:kern w:val="0"/>
                <w:sz w:val="21"/>
                <w:szCs w:val="21"/>
                <w:lang w:val="en-US" w:eastAsia="zh-CN"/>
              </w:rPr>
              <w:t>知识产权股</w:t>
            </w:r>
          </w:p>
        </w:tc>
      </w:tr>
    </w:tbl>
    <w:p>
      <w:pPr>
        <w:spacing w:line="440" w:lineRule="exact"/>
        <w:rPr>
          <w:rFonts w:ascii="黑体" w:eastAsia="黑体" w:cs="黑体" w:hint="eastAsia"/>
          <w:bCs/>
          <w:position w:val="-4"/>
          <w:sz w:val="32"/>
          <w:szCs w:val="32"/>
          <w:lang w:eastAsia="zh-CN"/>
        </w:rPr>
      </w:pPr>
    </w:p>
    <w:p>
      <w:pPr>
        <w:pStyle w:val="133"/>
        <w:rPr>
          <w:rFonts w:ascii="黑体" w:eastAsia="黑体" w:cs="黑体"/>
          <w:bCs/>
          <w:position w:val="-4"/>
          <w:sz w:val="32"/>
          <w:szCs w:val="32"/>
          <w:lang w:eastAsia="zh-CN"/>
        </w:rPr>
      </w:pPr>
    </w:p>
    <w:p>
      <w:pPr>
        <w:pStyle w:val="133"/>
        <w:rPr>
          <w:rFonts w:ascii="黑体" w:eastAsia="黑体" w:cs="黑体"/>
          <w:bCs/>
          <w:position w:val="-4"/>
          <w:sz w:val="32"/>
          <w:szCs w:val="32"/>
          <w:lang w:eastAsia="zh-CN"/>
        </w:rPr>
      </w:pPr>
    </w:p>
    <w:p>
      <w:pPr>
        <w:pStyle w:val="133"/>
        <w:ind w:left="0" w:firstLineChars="0" w:firstLine="0"/>
        <w:rPr>
          <w:rFonts w:ascii="黑体" w:eastAsia="黑体" w:cs="黑体"/>
          <w:bCs/>
          <w:position w:val="-4"/>
          <w:sz w:val="32"/>
          <w:szCs w:val="32"/>
        </w:rPr>
      </w:pPr>
    </w:p>
    <w:sectPr>
      <w:footerReference w:type="default" r:id="rId2"/>
      <w:pgSz w:w="16839" w:h="11907" w:orient="landscape"/>
      <w:pgMar w:top="1800" w:right="1440" w:bottom="1800" w:left="1440" w:header="851" w:footer="992" w:gutter="0"/>
      <w:docGrid w:type="lines" w:linePitch="408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tabs>
        <w:tab w:val="center" w:pos="4153"/>
        <w:tab w:val="right" w:pos="8307"/>
      </w:tabs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仿宋_GB2312" w:cs="Times New Roman" w:hAnsi="Times New Roman"/>
      <w:kern w:val="2"/>
      <w:sz w:val="30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6">
    <w:name w:val="index 6"/>
    <w:basedOn w:val="0"/>
    <w:autoRedefine/>
    <w:next w:val="0"/>
    <w:pPr>
      <w:ind w:left="2100"/>
    </w:pPr>
  </w:style>
  <w:style w:type="paragraph" w:styleId="32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3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33">
    <w:name w:val="_Style 5"/>
    <w:basedOn w:val="0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22</Words>
  <Characters>25</Characters>
  <Lines>1</Lines>
  <Paragraphs>0</Paragraphs>
  <CharactersWithSpaces>25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邓雨文</dc:creator>
  <cp:lastModifiedBy>邓雨文</cp:lastModifiedBy>
  <cp:revision>1</cp:revision>
  <dcterms:created xsi:type="dcterms:W3CDTF">2023-03-28T09:01:03Z</dcterms:created>
  <dcterms:modified xsi:type="dcterms:W3CDTF">2023-03-28T09:02:03Z</dcterms:modified>
</cp:coreProperties>
</file>