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东源县</w:t>
      </w:r>
      <w:r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14:textFill>
            <w14:solidFill>
              <w14:schemeClr w14:val="tx1"/>
            </w14:solidFill>
          </w14:textFill>
        </w:rPr>
        <w:t>促进企业上规上限有关奖励措施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楷体_GBK" w:hAnsi="方正楷体_GBK" w:eastAsia="方正楷体_GBK" w:cs="方正楷体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修订</w:t>
      </w:r>
      <w:r>
        <w:rPr>
          <w:rFonts w:hint="eastAsia" w:ascii="宋体" w:hAnsi="宋体" w:eastAsia="方正小标宋_GBK" w:cs="方正小标宋_GBK"/>
          <w:color w:val="000000" w:themeColor="text1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楷体_GBK" w:hAnsi="方正楷体_GBK" w:eastAsia="方正楷体_GBK" w:cs="方正楷体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征求意见稿）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各乡镇、县直有关单位：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为深入学习贯彻党的二十大及中央经济工作会议精神，全面落实省委、市委经济工作会议部署，坚定不移把高质量发展作为首要任务，全力拼经济、促发展，进一步扶持企业发展壮大，促进“规下”“限下”企业加快成长为“规上”“限上”企业，经实施实践及研究讨论，现对《东源县促进企业上规上限有关奖励措施》（东府办〔2022〕14号）条件进行优化调整，新修订后的奖励措施具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宋体" w:hAnsi="宋体" w:eastAsia="黑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黑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一、</w:t>
      </w:r>
      <w:r>
        <w:rPr>
          <w:rFonts w:hint="eastAsia" w:ascii="宋体" w:hAnsi="宋体" w:eastAsia="黑体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统计</w:t>
      </w:r>
      <w:r>
        <w:rPr>
          <w:rFonts w:hint="eastAsia" w:ascii="宋体" w:hAnsi="宋体" w:eastAsia="黑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（一）规模以上工业企业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是指年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主营业务收入2000万元及以上的工业法人单位。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（二）限额以上批发和零售业</w:t>
      </w:r>
      <w:r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是指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年主营业务收入2000万元及以上的</w:t>
      </w:r>
      <w:r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/>
          <w14:textFill>
            <w14:solidFill>
              <w14:schemeClr w14:val="tx1"/>
            </w14:solidFill>
          </w14:textFill>
        </w:rPr>
        <w:t>批发业</w:t>
      </w:r>
      <w:r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（含大个体户，下同），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年主营业务收入500万元及以上的零售业</w:t>
      </w:r>
      <w:r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；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限额以上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住宿和餐饮业</w:t>
      </w:r>
      <w:r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是指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年主营业务收入200万元及以上的住宿和餐饮业</w:t>
      </w:r>
      <w:r>
        <w:rPr>
          <w:rFonts w:hint="default" w:ascii="宋体" w:hAnsi="宋体" w:eastAsia="方正仿宋_GBK" w:cs="方正仿宋_GBK"/>
          <w:color w:val="000000" w:themeColor="text1"/>
          <w:sz w:val="32"/>
          <w:szCs w:val="32"/>
          <w:u w:val="none"/>
          <w:lang w:val="en-US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黑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黑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二、奖励条件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（一）申报主体（非分公司）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注册地、纳税地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必须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在东源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县域内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）企业、法人单位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及大个体户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必须是经统计部门批准上规上限。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ascii="宋体" w:hAnsi="宋体" w:eastAsia="黑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黑体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三、扶持政策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（一）对当年投产当年上规的工业企业奖励20万元，且企业首年满足以下条件时可获得叠加性奖补，企业生产销售收入达4000万元至6000万元可获得15万元奖励（含4000万元，不含6000万元，下同）；6000万至1.2亿元可获得30万元奖励；企业生产销售收入达1.2亿元至2亿元可获得50万元奖励；企业生产销售收入达2亿元至3亿元可获得100万元奖励；企业生产销售达3亿元至5亿元可获得200万元奖励；</w:t>
      </w:r>
      <w:bookmarkStart w:id="0" w:name="_GoBack"/>
      <w:bookmarkEnd w:id="0"/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企业生产销售达5亿元以上可获得300万元奖励。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highlight w:val="none"/>
          <w:u w:val="none"/>
          <w:lang w:val="en-US" w:eastAsia="zh-CN"/>
          <w14:textFill>
            <w14:solidFill>
              <w14:schemeClr w14:val="tx1"/>
            </w14:solidFill>
          </w14:textFill>
        </w:rPr>
        <w:t>（二）对新上规的老工业企业（即非当年投产当年上规）奖励10万元。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对新增的限额以上批发和零售业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单位、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住宿和餐饮业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奖励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（四）各乡镇（开发区）每新增1家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规模以上工业企业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限额以上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批发和零售业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单位、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住宿和餐饮业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单位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给予5万元奖励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四、申报与兑现程序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bCs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（一）组织领导。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成立东源县企业上规上限工作领导小组，由分管工业的县领导任组长，县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工业商务和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信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息化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局、县财政局、县统计局等部门主要负责人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任小组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成员。领导小组办公室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设在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县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工业商务和信息化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局，负责企业上规上限申报、奖励等工作。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申报受理。</w:t>
      </w:r>
      <w:r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县统计局每年核定上规上限名单后，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县工业商务和信息化局根据名单原则上每年6月份前开展一次项目兑现申报工作，具体由县工业商务和信息化局根据实际情况开展。企业根据本《奖励措施》规定的申报条件及要求，向县工业商务和信息化局提交申报材料，原则上符合申报条件的应申尽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left"/>
        <w:textAlignment w:val="auto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）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申报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审核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县工业商务和信息化局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依照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本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《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奖励</w:t>
      </w:r>
      <w:r>
        <w:rPr>
          <w:rFonts w:hint="eastAsia" w:ascii="方正仿宋_GBK" w:hAnsi="方正仿宋_GBK" w:eastAsia="方正仿宋_GBK" w:cs="方正仿宋_GBK"/>
          <w:sz w:val="32"/>
          <w:szCs w:val="40"/>
        </w:rPr>
        <w:t>措施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》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对企业提交的申报材料进行审核，并确定拟奖补项目。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ind w:firstLine="640" w:firstLineChars="200"/>
        <w:jc w:val="both"/>
        <w:textAlignment w:val="baseline"/>
        <w:rPr>
          <w:rFonts w:hint="default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（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四</w:t>
      </w: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eastAsia="zh-CN"/>
        </w:rPr>
        <w:t>）</w:t>
      </w:r>
      <w:r>
        <w:rPr>
          <w:rFonts w:hint="default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项目公示。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县工业商务和信息化局对拟奖补项目依规在县政府网站公示5个工作日。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宋体" w:hAnsi="宋体" w:eastAsia="方正仿宋_GBK" w:cs="方正仿宋_GBK"/>
          <w:bCs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楷体_GBK" w:hAnsi="方正楷体_GBK" w:eastAsia="方正楷体_GBK" w:cs="方正楷体_GBK"/>
          <w:color w:val="000000"/>
          <w:sz w:val="32"/>
          <w:szCs w:val="32"/>
          <w:lang w:val="en-US" w:eastAsia="zh-CN"/>
        </w:rPr>
        <w:t>（五）资金拨付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县工业商务和信息化局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根据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val="en-US" w:eastAsia="zh-CN"/>
        </w:rPr>
        <w:t>公示结果，联合县统计局、县财政局将拟奖补项目报县政府批准</w:t>
      </w:r>
      <w:r>
        <w:rPr>
          <w:rFonts w:hint="eastAsia" w:ascii="方正仿宋_GBK" w:hAnsi="方正仿宋_GBK" w:eastAsia="方正仿宋_GBK" w:cs="方正仿宋_GBK"/>
          <w:color w:val="000000"/>
          <w:sz w:val="32"/>
          <w:szCs w:val="32"/>
          <w:lang w:eastAsia="zh-CN"/>
        </w:rPr>
        <w:t>。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县政府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审定后由县财政局直接拨付给企业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法人单位、大个体户以及乡镇（开发区）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default" w:ascii="宋体" w:hAnsi="宋体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五、其他事项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）本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措施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自202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6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日开始实施，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有效期期三年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u w:val="none"/>
          <w:lang w:val="en-US" w:eastAsia="zh-CN"/>
          <w14:textFill>
            <w14:solidFill>
              <w14:schemeClr w14:val="tx1"/>
            </w14:solidFill>
          </w14:textFill>
        </w:rPr>
        <w:t>《东源县促进企业上规上限有关奖励措施》（东府办〔2022〕14号）</w:t>
      </w:r>
      <w:r>
        <w:rPr>
          <w:rFonts w:hint="eastAsia" w:ascii="方正仿宋_GBK" w:hAnsi="方正仿宋_GBK" w:eastAsia="方正仿宋_GBK" w:cs="方正仿宋_GBK"/>
          <w:sz w:val="32"/>
          <w:szCs w:val="40"/>
          <w:lang w:val="en-US" w:eastAsia="zh-CN"/>
        </w:rPr>
        <w:t>同时废止。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宋体" w:hAnsi="宋体" w:eastAsia="方正仿宋_GBK" w:cs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）本措施由东源县工业商务和信息化局负责解释，根据实施情况予以评估修订。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80" w:lineRule="exact"/>
        <w:rPr>
          <w:rFonts w:hint="eastAsia" w:ascii="方正仿宋_GBK" w:hAnsi="方正仿宋_GBK" w:eastAsia="方正仿宋_GBK" w:cs="方正仿宋_GBK"/>
        </w:rPr>
      </w:pPr>
    </w:p>
    <w:sectPr>
      <w:footerReference r:id="rId3" w:type="default"/>
      <w:pgSz w:w="11906" w:h="16838"/>
      <w:pgMar w:top="2098" w:right="1474" w:bottom="1531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sz w:val="28"/>
                              <w:szCs w:val="40"/>
                            </w:rPr>
                          </w:pPr>
                          <w:r>
                            <w:rPr>
                              <w:sz w:val="28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40"/>
                            </w:rPr>
                            <w:t>1</w:t>
                          </w:r>
                          <w:r>
                            <w:rPr>
                              <w:sz w:val="28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sz w:val="28"/>
                        <w:szCs w:val="40"/>
                      </w:rPr>
                    </w:pPr>
                    <w:r>
                      <w:rPr>
                        <w:sz w:val="28"/>
                        <w:szCs w:val="40"/>
                      </w:rPr>
                      <w:fldChar w:fldCharType="begin"/>
                    </w:r>
                    <w:r>
                      <w:rPr>
                        <w:sz w:val="28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40"/>
                      </w:rPr>
                      <w:fldChar w:fldCharType="separate"/>
                    </w:r>
                    <w:r>
                      <w:rPr>
                        <w:sz w:val="28"/>
                        <w:szCs w:val="40"/>
                      </w:rPr>
                      <w:t>1</w:t>
                    </w:r>
                    <w:r>
                      <w:rPr>
                        <w:sz w:val="28"/>
                        <w:szCs w:val="4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5MTNhYmMwMWQyMmI4MjhiMTM3MzRiMDNlYzM4ODAifQ=="/>
  </w:docVars>
  <w:rsids>
    <w:rsidRoot w:val="00000000"/>
    <w:rsid w:val="007D01E3"/>
    <w:rsid w:val="0FD3043D"/>
    <w:rsid w:val="1489191F"/>
    <w:rsid w:val="1C1152BA"/>
    <w:rsid w:val="20085EE1"/>
    <w:rsid w:val="24776324"/>
    <w:rsid w:val="26C77B7C"/>
    <w:rsid w:val="293E5AD4"/>
    <w:rsid w:val="2C8965FC"/>
    <w:rsid w:val="2EF064BE"/>
    <w:rsid w:val="39855E37"/>
    <w:rsid w:val="39D012AC"/>
    <w:rsid w:val="3DDB00F3"/>
    <w:rsid w:val="3FE21E53"/>
    <w:rsid w:val="40944964"/>
    <w:rsid w:val="43650DD1"/>
    <w:rsid w:val="449E184C"/>
    <w:rsid w:val="460054D1"/>
    <w:rsid w:val="47D36F9A"/>
    <w:rsid w:val="49693E4C"/>
    <w:rsid w:val="49867CF3"/>
    <w:rsid w:val="5099030C"/>
    <w:rsid w:val="50F9289F"/>
    <w:rsid w:val="525651E5"/>
    <w:rsid w:val="547D3B3C"/>
    <w:rsid w:val="5494387E"/>
    <w:rsid w:val="5560658B"/>
    <w:rsid w:val="566D283F"/>
    <w:rsid w:val="5A201A9E"/>
    <w:rsid w:val="5EBB7FE7"/>
    <w:rsid w:val="5F710167"/>
    <w:rsid w:val="607E4A6A"/>
    <w:rsid w:val="63714B6D"/>
    <w:rsid w:val="640865F2"/>
    <w:rsid w:val="649E3822"/>
    <w:rsid w:val="65B71508"/>
    <w:rsid w:val="680453C8"/>
    <w:rsid w:val="69A3161D"/>
    <w:rsid w:val="6B851761"/>
    <w:rsid w:val="6D46505F"/>
    <w:rsid w:val="6D746D07"/>
    <w:rsid w:val="75EF31EA"/>
    <w:rsid w:val="769015EA"/>
    <w:rsid w:val="771B11CB"/>
    <w:rsid w:val="7C3A20F4"/>
    <w:rsid w:val="7FF25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1280</Words>
  <Characters>1331</Characters>
  <Lines>0</Lines>
  <Paragraphs>0</Paragraphs>
  <TotalTime>1</TotalTime>
  <ScaleCrop>false</ScaleCrop>
  <LinksUpToDate>false</LinksUpToDate>
  <CharactersWithSpaces>1331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2023-05-22T02:02:00Z</dcterms:created>
  <dc:creator>Administrator</dc:creator>
  <cp:lastModifiedBy>周晓华</cp:lastModifiedBy>
  <cp:lastPrinted>2023-05-30T10:42:00Z</cp:lastPrinted>
  <dcterms:modified xsi:type="dcterms:W3CDTF">2023-06-06T14:27:31Z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5F439F1ABE0745828C8FD06A47F269F2_13</vt:lpwstr>
  </property>
</Properties>
</file>