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center"/>
        <w:textAlignment w:val="auto"/>
        <w:rPr>
          <w:rFonts w:ascii="宋体" w:eastAsia="方正小标宋_GBK" w:cs="方正小标宋_GBK" w:hAnsi="宋体" w:hint="eastAsia"/>
          <w:color w:val="000000"/>
          <w:kern w:val="2"/>
          <w:sz w:val="44"/>
          <w:szCs w:val="44"/>
          <w14:textFill>
            <w14:solidFill>
              <w14:srgbClr w14:val="000000"/>
            </w14:solidFill>
          </w14:textFill>
          <w:lang w:val="en-US" w:eastAsia="zh-CN"/>
        </w:rPr>
      </w:pPr>
      <w:r>
        <w:rPr>
          <w:rFonts w:ascii="宋体" w:eastAsia="方正小标宋_GBK" w:cs="方正小标宋_GBK" w:hAnsi="宋体" w:hint="eastAsia"/>
          <w:color w:val="000000"/>
          <w:kern w:val="2"/>
          <w:sz w:val="44"/>
          <w:szCs w:val="44"/>
          <w14:textFill>
            <w14:solidFill>
              <w14:srgbClr w14:val="000000"/>
            </w14:solidFill>
          </w14:textFill>
          <w:lang w:val="en-US" w:eastAsia="zh-CN"/>
        </w:rPr>
        <w:t>东源县人民政府关于加强和改进全县商住小区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center"/>
        <w:textAlignment w:val="auto"/>
        <w:rPr>
          <w:rFonts w:ascii="宋体" w:eastAsia="方正小标宋_GBK" w:cs="方正小标宋_GBK" w:hAnsi="宋体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宋体" w:eastAsia="方正小标宋_GBK" w:cs="方正小标宋_GBK" w:hAnsi="宋体" w:hint="eastAsia"/>
          <w:color w:val="000000"/>
          <w:kern w:val="2"/>
          <w:sz w:val="44"/>
          <w:szCs w:val="44"/>
          <w14:textFill>
            <w14:solidFill>
              <w14:srgbClr w14:val="000000"/>
            </w14:solidFill>
          </w14:textFill>
          <w:lang w:val="en-US" w:eastAsia="zh-CN"/>
        </w:rPr>
        <w:t>物业管理工作的意见</w:t>
      </w:r>
      <w:r>
        <w:rPr>
          <w:rFonts w:ascii="宋体" w:eastAsia="方正小标宋_GBK" w:cs="方正小标宋_GBK" w:hAnsi="宋体"/>
          <w:color w:val="000000"/>
          <w:kern w:val="2"/>
          <w:sz w:val="44"/>
          <w:szCs w:val="44"/>
          <w14:textFill>
            <w14:solidFill>
              <w14:srgbClr w14:val="000000"/>
            </w14:solidFill>
          </w14:textFill>
          <w:lang w:val="en-US" w:eastAsia="zh-CN"/>
        </w:rPr>
        <w:t>情况说明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600" w:lineRule="atLeast"/>
        <w:ind w:left="0" w:right="0" w:firstLine="0"/>
        <w:jc w:val="center"/>
        <w:rPr>
          <w:rFonts w:ascii="微软雅黑" w:eastAsia="微软雅黑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4"/>
          <w:szCs w:val="24"/>
        </w:rPr>
      </w:pPr>
    </w:p>
    <w:p>
      <w:pPr>
        <w:pStyle w:val="9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Chars="200" w:firstLine="640"/>
        <w:jc w:val="left"/>
        <w:textAlignment w:val="auto"/>
        <w:outlineLvl w:val="9"/>
        <w:rPr>
          <w:rFonts w:ascii="黑体" w:eastAsia="黑体" w:cs="黑体" w:hint="eastAsia"/>
          <w:i w:val="0"/>
          <w:caps w:val="0"/>
          <w:smallCaps w:val="0"/>
          <w:color w:val="000000"/>
          <w:spacing w:val="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黑体" w:eastAsia="黑体" w:cs="黑体" w:hint="eastAsia"/>
          <w:i w:val="0"/>
          <w:caps w:val="0"/>
          <w:smallCaps w:val="0"/>
          <w:color w:val="000000"/>
          <w:spacing w:val="0"/>
          <w:sz w:val="32"/>
          <w:szCs w:val="32"/>
          <w:shd w:val="clear" w:color="auto" w:fill="FFFFFF"/>
          <w14:textFill>
            <w14:solidFill>
              <w14:srgbClr w14:val="000000"/>
            </w14:solidFill>
          </w14:textFill>
        </w:rPr>
        <w:t>一、文件制定背景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560" w:lineRule="atLeast"/>
        <w:ind w:left="0" w:right="0" w:firstLine="640"/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</w:pPr>
      <w:r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为进一步加强和改进我县商住小区物业管理工作，维护业主、物业使用人和物业服务企业的合法权益，改善人居环境，促进和谐社区建设，推动物业服务行业健康发展，助力创建全国文明城市，根据《中华人民共和国民法典》《中华人民共和国物权法》《物业管理条例》《广东省物业管理条例》以及《河源市人民政府关于规范市区物业管理工作的意见》（河府〔2015〕42号）等有关法律法规和政策，结合我县实际，特制定本意见。</w:t>
      </w:r>
    </w:p>
    <w:p>
      <w:pPr>
        <w:pStyle w:val="9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Chars="100" w:firstLine="320"/>
        <w:jc w:val="both"/>
        <w:textAlignment w:val="auto"/>
        <w:outlineLvl w:val="9"/>
        <w:rPr>
          <w:rFonts w:ascii="黑体" w:eastAsia="黑体" w:cs="黑体"/>
          <w:color w:val="000000"/>
          <w:sz w:val="32"/>
          <w:szCs w:val="32"/>
          <w:shd w:val="clear" w:color="auto" w:fill="FFFFFF"/>
          <w14:textFill>
            <w14:solidFill>
              <w14:srgbClr w14:val="000000"/>
            </w14:solidFill>
          </w14:textFill>
          <w:lang w:eastAsia="zh-CN"/>
        </w:rPr>
      </w:pPr>
      <w:r>
        <w:rPr>
          <w:rFonts w:ascii="黑体" w:eastAsia="黑体" w:cs="黑体" w:hint="eastAsia"/>
          <w:color w:val="000000"/>
          <w:sz w:val="32"/>
          <w:szCs w:val="32"/>
          <w:shd w:val="clear" w:color="auto" w:fill="FFFFFF"/>
          <w14:textFill>
            <w14:solidFill>
              <w14:srgbClr w14:val="000000"/>
            </w14:solidFill>
          </w14:textFill>
          <w:lang w:eastAsia="zh-CN"/>
        </w:rPr>
        <w:t>二、制定依据</w:t>
      </w:r>
    </w:p>
    <w:p>
      <w:pPr>
        <w:pStyle w:val="15"/>
        <w:tabs>
          <w:tab w:val="center" w:pos="4153"/>
          <w:tab w:val="right" w:pos="8306"/>
        </w:tabs>
        <w:bidi w:val="0"/>
        <w:adjustRightInd w:val="0"/>
        <w:snapToGrid w:val="0"/>
        <w:spacing w:after="200"/>
        <w:ind w:firstLineChars="200" w:firstLine="640"/>
        <w:contextualSpacing w:val="0"/>
        <w:rPr>
          <w:rFonts w:ascii="仿宋_GB2312" w:eastAsia="仿宋_GB2312" w:hint="eastAsia"/>
        </w:rPr>
      </w:pPr>
      <w:r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《中华人民共和国民法典》、《中华人民共和国物权法》、《物业管理条例》、《广东省物业管理条例》、《河源市人民政府关于规范市区物业管理工作的意见》（河府〔2015〕42号）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560" w:lineRule="atLeast"/>
        <w:ind w:left="0" w:right="0" w:firstLine="640"/>
        <w:rPr>
          <w:rFonts w:ascii="黑体" w:eastAsia="黑体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4"/>
          <w:szCs w:val="24"/>
        </w:rPr>
      </w:pPr>
      <w:r>
        <w:rPr>
          <w:rFonts w:ascii="黑体" w:eastAsia="黑体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三、总体目标和基本原则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560" w:lineRule="atLeast"/>
        <w:ind w:left="0" w:right="0" w:firstLine="640"/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4"/>
          <w:szCs w:val="24"/>
        </w:rPr>
      </w:pPr>
      <w:r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（一）总体目标。至“十四五”规划结束，商住小区物业服务覆盖面持续扩大，社会满意度明显提高，新建商住小区专业化物业服务实现全覆盖，有条件的老旧商住小区专业化物业服务覆盖率达80%以上，物业服务质量满意度达85%以上；新建商住项目物业承接查验率达100%，住宅专项维修资金归集率达100%，并依法公开使用。物业管理用房按规定配置到位，推进物业管理标准化、规范化；80%以上的商住小区成立业主大会或物业管理委员会，选举出规范的业主委员会，业主委员会监督协调作用得到充分发挥，自我管理能力明显增强；培育并评定一批文明小区，创建一批榜样物业服务企业、星级物业服务项目，为我县创建全国文明城市作出应有的贡献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560" w:lineRule="atLeast"/>
        <w:ind w:left="0" w:right="0" w:firstLine="640"/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4"/>
          <w:szCs w:val="24"/>
        </w:rPr>
      </w:pPr>
      <w:r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（二）基本原则。坚持政府引导与市场调节相结合，坚持专业管理与业主自治相结合，坚持属地管理与行业指导相结合，坚持谁主管谁负责与谁审批谁负责相结合，坚持分类指导与依法监管相结合，坚持服务与收费相对等的原则，着力完善商住小区物业管理体系，分类推进，重点突破，切实解决群众关注的商住小区物业管理问题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after="0" w:line="560" w:lineRule="atLeast"/>
        <w:ind w:left="0" w:firstLine="640"/>
        <w:rPr>
          <w:rFonts w:ascii="仿宋_GB2312" w:eastAsia="仿宋_GB2312" w:cs="仿宋_GB2312" w:hint="eastAsia"/>
          <w:color w:val="000000"/>
          <w:sz w:val="32"/>
          <w:szCs w:val="32"/>
          <w:u w:val="none"/>
          <w14:textFill>
            <w14:solidFill>
              <w14:srgbClr w14:val="000000"/>
            </w14:solidFill>
          </w14:textFill>
        </w:rPr>
      </w:pPr>
      <w:r>
        <w:rPr>
          <w:rStyle w:val="87"/>
          <w:rFonts w:ascii="黑体" w:eastAsia="黑体" w:cs="黑体"/>
          <w:b w:val="0"/>
          <w:bCs/>
          <w:color w:val="000000"/>
          <w:sz w:val="32"/>
          <w:szCs w:val="32"/>
          <w:u w:val="none"/>
          <w:shd w:val="clear" w:color="auto" w:fill="FFFFFF"/>
          <w14:textFill>
            <w14:solidFill>
              <w14:srgbClr w14:val="000000"/>
            </w14:solidFill>
          </w14:textFill>
          <w:lang w:eastAsia="zh-CN"/>
        </w:rPr>
        <w:t>三</w:t>
      </w:r>
      <w:r>
        <w:rPr>
          <w:rStyle w:val="87"/>
          <w:rFonts w:ascii="黑体" w:eastAsia="黑体" w:cs="黑体" w:hint="eastAsia"/>
          <w:b w:val="0"/>
          <w:bCs/>
          <w:color w:val="000000"/>
          <w:sz w:val="32"/>
          <w:szCs w:val="32"/>
          <w:u w:val="none"/>
          <w:shd w:val="clear" w:color="auto" w:fill="FFFFFF"/>
          <w14:textFill>
            <w14:solidFill>
              <w14:srgbClr w14:val="000000"/>
            </w14:solidFill>
          </w14:textFill>
          <w:lang w:eastAsia="zh-CN"/>
        </w:rPr>
        <w:t>、实</w:t>
      </w:r>
      <w:r>
        <w:rPr>
          <w:rStyle w:val="87"/>
          <w:rFonts w:ascii="黑体" w:eastAsia="黑体" w:cs="黑体" w:hint="eastAsia"/>
          <w:b w:val="0"/>
          <w:bCs/>
          <w:color w:val="000000"/>
          <w:sz w:val="32"/>
          <w:szCs w:val="32"/>
          <w:u w:val="none"/>
          <w:shd w:val="clear" w:color="auto" w:fill="FFFFFF"/>
          <w14:textFill>
            <w14:solidFill>
              <w14:srgbClr w14:val="000000"/>
            </w14:solidFill>
          </w14:textFill>
        </w:rPr>
        <w:t>施</w:t>
      </w:r>
      <w:r>
        <w:rPr>
          <w:rStyle w:val="87"/>
          <w:rFonts w:ascii="黑体" w:eastAsia="黑体" w:cs="黑体" w:hint="eastAsia"/>
          <w:b w:val="0"/>
          <w:bCs/>
          <w:color w:val="000000"/>
          <w:sz w:val="32"/>
          <w:szCs w:val="32"/>
          <w:u w:val="none"/>
          <w:shd w:val="clear" w:color="auto" w:fill="FFFFFF"/>
          <w14:textFill>
            <w14:solidFill>
              <w14:srgbClr w14:val="000000"/>
            </w14:solidFill>
          </w14:textFill>
          <w:lang w:eastAsia="zh-CN"/>
        </w:rPr>
        <w:t>时间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bidi w:val="0"/>
        <w:spacing w:before="0" w:beforeAutospacing="0" w:after="0" w:afterAutospacing="0" w:line="560" w:lineRule="atLeast"/>
        <w:ind w:left="0" w:right="0" w:firstLine="640"/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4"/>
          <w:szCs w:val="24"/>
        </w:rPr>
      </w:pPr>
      <w:r>
        <w:rPr>
          <w:rFonts w:ascii="仿宋_GB2312" w:eastAsia="仿宋_GB2312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本意见自发布之日起施行，有效期为5年。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spacing w:after="0" w:line="560" w:lineRule="exact"/>
        <w:ind w:left="0" w:firstLineChars="200" w:firstLine="640"/>
        <w:rPr>
          <w:rFonts w:ascii="宋体" w:eastAsia="方正仿宋_GBK" w:cs="方正仿宋_GBK" w:hAnsi="宋体" w:hint="eastAsia"/>
          <w:color w:val="000000"/>
          <w:sz w:val="32"/>
          <w:szCs w:val="32"/>
          <w14:textFill>
            <w14:solidFill>
              <w14:srgbClr w14:val="000000"/>
            </w14:solidFill>
          </w14:textFill>
          <w:lang w:val="en-US" w:eastAsia="zh-CN"/>
        </w:rPr>
      </w:pPr>
    </w:p>
    <w:sectPr>
      <w:footerReference w:type="default" r:id="rId2"/>
      <w:pgSz w:w="11906" w:h="16838"/>
      <w:pgMar w:top="2098" w:right="1474" w:bottom="1531" w:left="1587" w:header="851" w:footer="992" w:gutter="0"/>
      <w:pgNumType w:fmt="numberInDash"/>
      <w:titlePg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_GBK">
    <w:panose1 w:val="02000000000000000000"/>
    <w:charset w:val="86"/>
    <w:family w:val="auto"/>
    <w:pitch w:val="variable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4499" cy="357250"/>
              <wp:effectExtent l="0" t="0" r="0" b="0"/>
              <wp:wrapNone/>
              <wp:docPr id="1" name="文本框 1025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44499" cy="357250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025 3" o:spid="_x0000_s3" filled="f" stroked="f" style="position:absolute;margin-left:-0.0017165876pt;margin-top:0.0pt;width:34.999996pt;height:28.129972pt;z-index:12;mso-position-horizontal:outside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720"/>
  <w:drawingGridHorizontalSpacing w:val="110"/>
  <w:drawingGridVerticalSpacing w:val="156"/>
  <w:displayHorizontalDrawingGridEvery w:val="0"/>
  <w:displayVerticalDrawingGridEvery w:val="2"/>
  <w:compat>
    <w:spaceForUL/>
    <w:balanceSingleByteDoubleByteWidth/>
    <w:doNotExpandShiftReturn/>
    <w:adjustLineHeightInTable/>
    <w:compatSetting w:name="compatibilityMode" w:uri="http://schemas.microsoft.com/office/word" w:val="14"/>
  </w:compat>
  <w:docVars>
    <w:docVar w:name="commondata" w:val="eyJoZGlkIjoiOTJkMTY2OTgxMjY2NGQ1OWRhYWNiN2IxYzI5OTZkYT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autoRedefine/>
  </w:style>
  <w:style w:type="paragraph" w:styleId="15">
    <w:name w:val="footer"/>
    <w:basedOn w:val="0"/>
    <w:autoRedefine/>
    <w:pPr>
      <w:tabs>
        <w:tab w:val="center" w:pos="4153"/>
        <w:tab w:val="right" w:pos="8306"/>
      </w:tabs>
      <w:adjustRightInd w:val="0"/>
      <w:snapToGrid w:val="0"/>
      <w:ind w:firstLineChars="200" w:firstLine="200"/>
      <w:jc w:val="left"/>
    </w:pPr>
    <w:rPr>
      <w:rFonts w:ascii="仿宋_GB2312" w:eastAsia="仿宋_GB2312"/>
      <w:sz w:val="18"/>
    </w:rPr>
  </w:style>
  <w:style w:type="paragraph" w:styleId="16">
    <w:name w:val="header"/>
    <w:basedOn w:val="0"/>
    <w:autoRedefine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adjustRightInd w:val="0"/>
      <w:snapToGrid w:val="0"/>
      <w:spacing w:line="240" w:lineRule="auto"/>
      <w:jc w:val="both"/>
      <w:outlineLvl w:val="9"/>
    </w:pPr>
    <w:rPr>
      <w:sz w:val="18"/>
    </w:rPr>
  </w:style>
  <w:style w:type="character" w:styleId="87">
    <w:name w:val="Strong"/>
    <w:basedOn w:val="0"/>
    <w:rPr>
      <w:b/>
    </w:rPr>
  </w:style>
  <w:style w:type="paragraph" w:styleId="92">
    <w:name w:val="Normal (Web)"/>
    <w:basedOn w:val="0"/>
    <w:next w:val="15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31</TotalTime>
  <Application>Yozo_Office27021597764231179</Application>
  <Pages>1</Pages>
  <Words>33</Words>
  <Characters>33</Characters>
  <Lines>2</Lines>
  <Paragraphs>2</Paragraphs>
  <CharactersWithSpaces>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</cp:lastModifiedBy>
  <cp:revision>0</cp:revision>
  <cp:lastPrinted>2021-03-05T01:48:00Z</cp:lastPrinted>
  <dcterms:created xsi:type="dcterms:W3CDTF">2008-09-11T17:20:00Z</dcterms:created>
  <dcterms:modified xsi:type="dcterms:W3CDTF">2024-05-09T08:14:32Z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2052-12.1.0.16250</vt:lpwstr>
  </property>
  <property fmtid="{D5CDD505-2E9C-101B-9397-08002B2CF9AE}" pid="3" name="KSOSaveFontToCloudKey">
    <vt:lpwstr>629480969_btnclosed</vt:lpwstr>
  </property>
  <property fmtid="{D5CDD505-2E9C-101B-9397-08002B2CF9AE}" pid="4" name="ICV">
    <vt:lpwstr>1B6DA9BB68F946FD89AA7322A34F560F_13</vt:lpwstr>
  </property>
</Properties>
</file>